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8C6" w:rsidRPr="00F76800" w:rsidRDefault="00A51F97" w:rsidP="00D43E1F">
      <w:pPr>
        <w:widowControl w:val="0"/>
        <w:autoSpaceDE w:val="0"/>
        <w:autoSpaceDN w:val="0"/>
        <w:adjustRightInd w:val="0"/>
        <w:spacing w:after="0" w:line="240" w:lineRule="auto"/>
        <w:jc w:val="center"/>
        <w:rPr>
          <w:rFonts w:ascii="Times New Roman" w:hAnsi="Times New Roman" w:cs="Times New Roman"/>
          <w:b/>
          <w:sz w:val="28"/>
          <w:szCs w:val="28"/>
        </w:rPr>
      </w:pPr>
      <w:r w:rsidRPr="00F76800">
        <w:rPr>
          <w:rFonts w:ascii="Times New Roman" w:hAnsi="Times New Roman" w:cs="Times New Roman"/>
          <w:b/>
          <w:sz w:val="28"/>
          <w:szCs w:val="28"/>
        </w:rPr>
        <w:t xml:space="preserve">СРАВНИТЕЛЬНАЯ ТАБЛИЦА </w:t>
      </w:r>
    </w:p>
    <w:p w:rsidR="00F76800" w:rsidRPr="00F76800" w:rsidRDefault="00471667" w:rsidP="00D43E1F">
      <w:pPr>
        <w:spacing w:after="0" w:line="240" w:lineRule="auto"/>
        <w:jc w:val="center"/>
        <w:rPr>
          <w:rFonts w:ascii="Times New Roman" w:hAnsi="Times New Roman" w:cs="Times New Roman"/>
          <w:b/>
          <w:sz w:val="28"/>
          <w:szCs w:val="28"/>
        </w:rPr>
      </w:pPr>
      <w:r w:rsidRPr="00F76800">
        <w:rPr>
          <w:rFonts w:ascii="Times New Roman" w:hAnsi="Times New Roman" w:cs="Times New Roman"/>
          <w:b/>
          <w:sz w:val="28"/>
          <w:szCs w:val="28"/>
        </w:rPr>
        <w:t xml:space="preserve">к проекту </w:t>
      </w:r>
      <w:r w:rsidR="00811499">
        <w:rPr>
          <w:rFonts w:ascii="Times New Roman" w:hAnsi="Times New Roman" w:cs="Times New Roman"/>
          <w:b/>
          <w:sz w:val="28"/>
          <w:szCs w:val="28"/>
        </w:rPr>
        <w:t>постановления Правительства</w:t>
      </w:r>
      <w:r w:rsidR="00F76800" w:rsidRPr="00F76800">
        <w:rPr>
          <w:rFonts w:ascii="Times New Roman" w:hAnsi="Times New Roman" w:cs="Times New Roman"/>
          <w:b/>
          <w:sz w:val="28"/>
          <w:szCs w:val="28"/>
        </w:rPr>
        <w:t xml:space="preserve"> Кыргызской Республики </w:t>
      </w:r>
    </w:p>
    <w:p w:rsidR="00F76800" w:rsidRPr="00AE7483" w:rsidRDefault="00811499" w:rsidP="00AE7483">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811499">
        <w:rPr>
          <w:rFonts w:ascii="Times New Roman" w:hAnsi="Times New Roman" w:cs="Times New Roman"/>
          <w:b/>
          <w:sz w:val="28"/>
          <w:szCs w:val="28"/>
        </w:rPr>
        <w:t>О внесении изменений в постановление Правительства Кыргызской Республики «Об утверждении ставок государственной пошлины» от 15 апреля 2019 года № 159</w:t>
      </w:r>
      <w:r>
        <w:rPr>
          <w:rFonts w:ascii="Times New Roman" w:hAnsi="Times New Roman" w:cs="Times New Roman"/>
          <w:b/>
          <w:sz w:val="28"/>
          <w:szCs w:val="28"/>
        </w:rPr>
        <w:t>»</w:t>
      </w:r>
    </w:p>
    <w:tbl>
      <w:tblPr>
        <w:tblStyle w:val="a3"/>
        <w:tblW w:w="0" w:type="auto"/>
        <w:tblLayout w:type="fixed"/>
        <w:tblLook w:val="04A0" w:firstRow="1" w:lastRow="0" w:firstColumn="1" w:lastColumn="0" w:noHBand="0" w:noVBand="1"/>
      </w:tblPr>
      <w:tblGrid>
        <w:gridCol w:w="7393"/>
        <w:gridCol w:w="7393"/>
      </w:tblGrid>
      <w:tr w:rsidR="00471667" w:rsidTr="00F167CF">
        <w:tc>
          <w:tcPr>
            <w:tcW w:w="7393" w:type="dxa"/>
          </w:tcPr>
          <w:p w:rsidR="00E4753F" w:rsidRPr="00DE2450" w:rsidRDefault="00471667" w:rsidP="00E4753F">
            <w:pPr>
              <w:jc w:val="center"/>
              <w:rPr>
                <w:rFonts w:ascii="Times New Roman" w:hAnsi="Times New Roman" w:cs="Times New Roman"/>
                <w:b/>
                <w:sz w:val="28"/>
                <w:szCs w:val="28"/>
              </w:rPr>
            </w:pPr>
            <w:r w:rsidRPr="00DE2450">
              <w:rPr>
                <w:rFonts w:ascii="Times New Roman" w:hAnsi="Times New Roman" w:cs="Times New Roman"/>
                <w:b/>
                <w:sz w:val="28"/>
                <w:szCs w:val="28"/>
              </w:rPr>
              <w:t xml:space="preserve">Действующая редакция </w:t>
            </w:r>
          </w:p>
        </w:tc>
        <w:tc>
          <w:tcPr>
            <w:tcW w:w="7393" w:type="dxa"/>
          </w:tcPr>
          <w:p w:rsidR="00471667" w:rsidRPr="00DE2450" w:rsidRDefault="00471667" w:rsidP="00471667">
            <w:pPr>
              <w:jc w:val="center"/>
              <w:rPr>
                <w:rFonts w:ascii="Times New Roman" w:hAnsi="Times New Roman" w:cs="Times New Roman"/>
                <w:b/>
                <w:sz w:val="28"/>
                <w:szCs w:val="28"/>
              </w:rPr>
            </w:pPr>
            <w:r w:rsidRPr="00DE2450">
              <w:rPr>
                <w:rFonts w:ascii="Times New Roman" w:hAnsi="Times New Roman" w:cs="Times New Roman"/>
                <w:b/>
                <w:sz w:val="28"/>
                <w:szCs w:val="28"/>
              </w:rPr>
              <w:t>Предлагаемая редакция</w:t>
            </w:r>
          </w:p>
        </w:tc>
      </w:tr>
      <w:tr w:rsidR="00ED6F57" w:rsidRPr="002B43AE" w:rsidTr="00F167CF">
        <w:tc>
          <w:tcPr>
            <w:tcW w:w="7393" w:type="dxa"/>
          </w:tcPr>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 Сотко берилүүчү доо арыздарынан, анын ичинде келишимге чейинки талаштар боюнча арыздардан, өзгөчө өндүрүштөгү иштер боюнча арыздардан (даттануулардан), апелляциялык жана кассациялык даттануулардан мамлекеттик алым төмөнкүдөй өлчөмдөрдө алынат:</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 доонун төмөнкүдөй баадагы доо арыздарынан:</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- 50 000 (элүү миң) сомго чейин - доонун баасынан 5 пайыз, бирок бир эсептик көрсөткүчтөн кем эмес;</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- 50 000 (элүү миң) сомдон 250 000 (эки жүз элүү миң) сомго чейин – 2500 (эки миң беш жүз) сом жана 50 000 (элүү миң) сомдон ашкан доонун суммасынан 4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- 250 000 (эки жүз элүү миң) сомдон 500 000 (беш жүз миң) сомго чейин - 10 000 (он миң) сом жана 250 000 (эки жүз элүү миң) сомдон ашкан доонун суммасынан 3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- 500 000 (беш жүз миң) сомдон 2 500 000 (эки миллион беш жүз миң) сомго чейин - 20 000 (жыйырма миң) сом жана 500 000 (беш жүз миң) сомдон ашкан доонун суммасынан 2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- 2 500 000 (эки миллион беш жүз миң) сомдон 5 000 000 (беш миллион) сомго чейин - 60 000 (алтымыш миң) сом жана 2 500 000 (эки миллион беш жүз миң) сомдон ашкан доонун суммасынан 1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lastRenderedPageBreak/>
              <w:t>- 5 000 000 (беш миллион) сомдон жогору - 80 000 (сексен миң) сом жана 5 000 000 (беш миллион) сомдон ашкан суммадан 0,5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2) никени бузуу жөнүндө доо арыздарынан - эсептик көрсөткүчтүн 10 эселенген өлчөмү, никени бузууда мүлктү бөлүштүрүү жөнүндө доо арыздарынан – доонун баасынан 1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3) белгиленген тартипте дайыны жок же жин оорусунан же кем акылдыктан улам аракетке жөндөмсүз деп таанылган адамдар, же үч жылдан кем эмес мөөнөткө эркиндигинен ажыратууга соттолгон адамдар менен никени бузуу жөнүндө доо арыздарынан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4) турак-жайларды жалдоо келишимин өзгөртүү же бузуу жөнүндө, мурасты кабыл алуунун мөөнөтүн узартуу, мүлктү камоодон бошотуу жана мүлктүк эмес мүнөздөгү (же баалоого тийиш эмес) башка доо арыздарынан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5) өзгөчө өндүрүштөгү иштер боюнча арыздардан (даттануулардан) - эсептик көрсөткүчтүн 10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6) келишимге чейинки талаштар боюнча доо арыздарынан - эсептик көрсөткүчтүн 10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7) эгерде эл аралык келишимде башкача каралбаса, чет өлкөлүк соттордун чечимдерин мажбурлап аткартууга аткаруу барагын берүү жөнүндө арыздардан - эсептик көрсөткүчтүн 10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8) мүлктүк талаштар боюнча соттук буйрукту берүү жөнүндө арыздардан - доо арызын берүүдө төлөнүүгө тийиш болгон мамлекеттик алымдын 50 пайызы;</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xml:space="preserve">9) турак жай-коммуналдык кызмат көрсөтүүлөрүн жана электр байланышы кызмат көрсөтүүлөрүн төлөө боюнча карызды өндүрүү </w:t>
            </w:r>
            <w:r w:rsidRPr="00E4753F">
              <w:rPr>
                <w:rFonts w:ascii="Times New Roman" w:hAnsi="Times New Roman" w:cs="Times New Roman"/>
                <w:sz w:val="24"/>
                <w:szCs w:val="24"/>
              </w:rPr>
              <w:lastRenderedPageBreak/>
              <w:t>жөнүндө соттук буйрукту берүү тууралуу арыздардан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10) электр энергиясын, жылуулук энергиясын жана жаратылыш газын пайдалангандыгы жана электр энергиясын берүү (транспортировкалоо) боюнча көрсөтүлгөн кызматтар үчүн карыздарды өндүрүү жөнүндө доо арыздарынан - эсептик көрсөткүчтүн 1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11) бүтүмдөрдү жараксыз деп таануу жөнүндө талаштар боюнча доо арыздарынан алымдын өлчөмү ушул пункттун 1-пунктчасына ылайык бүтүмдүн предмети болуп эсептелген мүлктүн наркы менен аныкталуучу доонун баасы боюнча аныкталат;</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12) өндүрүүнү күрөөгө коюлган мүлккө айландыруу жөнүндө доо арыздарынан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13) апелляциялык жана кассациялык даттанууларды берүүдө мамлекеттик алымдын өлчөмү биринчи инстанциядагы сотто төлөнүүгө тийиш болгон мамлекеттик алымдын суммасынын жарымын түзөт;</w:t>
            </w:r>
          </w:p>
          <w:p w:rsidR="00E4753F" w:rsidRPr="00E4753F" w:rsidRDefault="00E4753F" w:rsidP="00E4753F">
            <w:pPr>
              <w:jc w:val="both"/>
              <w:rPr>
                <w:rFonts w:ascii="Times New Roman" w:hAnsi="Times New Roman" w:cs="Times New Roman"/>
                <w:sz w:val="24"/>
                <w:szCs w:val="24"/>
              </w:rPr>
            </w:pPr>
          </w:p>
          <w:p w:rsidR="00A51F97" w:rsidRPr="00A51F97" w:rsidRDefault="00E4753F" w:rsidP="00E4753F">
            <w:pPr>
              <w:jc w:val="both"/>
              <w:rPr>
                <w:rFonts w:ascii="Times New Roman" w:hAnsi="Times New Roman"/>
              </w:rPr>
            </w:pPr>
            <w:r w:rsidRPr="00E4753F">
              <w:rPr>
                <w:rFonts w:ascii="Times New Roman" w:hAnsi="Times New Roman" w:cs="Times New Roman"/>
                <w:sz w:val="24"/>
                <w:szCs w:val="24"/>
              </w:rPr>
              <w:t>14) мүлктүк жана мүлктүк эмес талаштар боюнча аз камсыз болгон же болбосо жарды үй-бүлөдөгү жарандардын доо жана башка арыздарынан - эсептик көрсөткүчтүн 1 эселенген өлчөмү.</w:t>
            </w:r>
          </w:p>
          <w:p w:rsidR="00F1370E" w:rsidRPr="0042145E" w:rsidRDefault="00F1370E" w:rsidP="009F3EB8">
            <w:pPr>
              <w:ind w:left="300"/>
              <w:jc w:val="both"/>
              <w:rPr>
                <w:rFonts w:ascii="Times New Roman" w:hAnsi="Times New Roman"/>
              </w:rPr>
            </w:pPr>
          </w:p>
        </w:tc>
        <w:tc>
          <w:tcPr>
            <w:tcW w:w="7393" w:type="dxa"/>
          </w:tcPr>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lastRenderedPageBreak/>
              <w:t>1. Сотко берилүүчү доо арыздарынан, анын ичинде келишимге чейинки талаштар боюнча арыздардан, өзгөчө өндүрүштөгү иштер боюнча арыздардан (даттануулардан), апелляциялык жана кассациялык даттануулардан мамлекеттик алым төмөнкүдөй өлчөмдөрдө алынат:</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 доонун төмөнкүдөй баадагы доо арыздарынан:</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- 50 000 (элүү миң) сомго чейин - доонун баасынан 5 пайыз, бирок бир эсептик көрсөткүчтөн кем эмес;</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- 50 000 (элүү миң) сомдон 250 000 (эки жүз элүү миң) сомго чейин – 2500 (эки миң беш жүз) сом жана 50 000 (элүү миң) сомдон ашкан доонун суммасынан 4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- 250 000 (эки жүз элүү миң) сомдон 500 000 (беш жүз миң) сомго чейин - 10 000 (он миң) сом жана 250 000 (эки жүз элүү миң) сомдон ашкан доонун суммасынан 3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- 500 000 (беш жүз миң) сомдон 2 500 000 (эки миллион беш жүз миң) сомго чейин - 20 000 (жыйырма миң) сом жана 500 000 (беш жүз миң) сомдон ашкан доонун суммасынан 2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- 2 500 000 (эки миллион беш жүз миң) сомдон 5 000 000 (беш миллион) сомго чейин - 60 000 (алтымыш миң) сом жана 2 500 000 (эки миллион беш жүз миң) сомдон ашкан доонун суммасынан 1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lastRenderedPageBreak/>
              <w:t>- 5 000 000 (беш миллион) сомдон жогору - 80 000 (сексен миң) сом жана 5 000 000 (беш миллион) сомдон ашкан суммадан 0,5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2) никени бузуу жөнүндө доо арыздарынан - эсептик көрсөткүчтүн 10 эселенген өлчөмү, никени бузууда мүлктү бөлүштүрүү жөнүндө доо арыздарынан – доонун баасынан 1 пайыз;</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3) белгиленген тартипте дайыны жок же жин оорусунан же кем акылдыктан улам аракетке жөндөмсүз деп таанылган адамдар, же үч жылдан кем эмес мөөнөткө эркиндигинен ажыратууга соттолгон адамдар менен никени бузуу жөнүндө доо арыздарынан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4) турак-жайларды жалдоо келишимин өзгөртүү же бузуу жөнүндө, мурасты кабыл алуунун мөөнөтүн узартуу, мүлктү камоодон бошотуу жана мүлктүк эмес мүнөздөгү (же баалоого тийиш эмес) башка доо арыздарынан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5) өзгөчө өндүрүштөгү иштер боюнча арыздардан (даттануулардан) - эсептик көрсөткүчтүн 10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6) келишимге чейинки талаштар боюнча доо арыздарынан - эсептик көрсөткүчтүн 10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7) эгерде эл аралык келишимде башкача каралбаса, чет өлкөлүк соттордун чечимдерин мажбурлап аткартууга аткаруу барагын берүү жөнүндө арыздардан - эсептик көрсөткүчтүн 10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8) мүлктүк талаштар боюнча соттук буйрукту берүү жөнүндө арыздардан - доо арызын берүүдө төлөнүүгө тийиш болгон мамлекеттик алымдын 50 пайызы;</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 xml:space="preserve">9) турак жай-коммуналдык кызмат көрсөтүүлөрүн жана электр байланышы кызмат көрсөтүүлөрүн төлөө боюнча карызды өндүрүү </w:t>
            </w:r>
            <w:r w:rsidRPr="00E4753F">
              <w:rPr>
                <w:rFonts w:ascii="Times New Roman" w:hAnsi="Times New Roman" w:cs="Times New Roman"/>
                <w:sz w:val="24"/>
                <w:szCs w:val="24"/>
              </w:rPr>
              <w:lastRenderedPageBreak/>
              <w:t>жөнүндө соттук буйрукту берүү тууралуу арыздардан - эсептик көрсөткүчтүн</w:t>
            </w:r>
            <w:r>
              <w:rPr>
                <w:rFonts w:ascii="Times New Roman" w:hAnsi="Times New Roman" w:cs="Times New Roman"/>
                <w:sz w:val="24"/>
                <w:szCs w:val="24"/>
              </w:rPr>
              <w:t xml:space="preserve"> 7 эселенген өлчөмү;</w:t>
            </w: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10) электр энергиясын, жылуулук энергиясын жана жаратылыш газын пайдалангандыгы жана электр энергиясын берүү (транспортировкалоо) боюнча көрсөтүлгөн кызматтар үчүн карыздарды өндүрүү жөнүндө доо арыздарынан - эсептик көрсөткүчтүн 1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11) бүтүмдөрдү жараксыз деп таануу жөнүндө талаштар боюнча доо арыздарынан алымдын өлчөмү ушул пункттун 1-пунктчасына ылайык бүтүмдүн предмети болуп эсептелген мүлктүн наркы менен аныкталуучу доонун баасы боюнча аныкталат;</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12) өндүрүүнү күрөөгө коюлган мүлккө айландыруу жөнүндө доо арыздарынан - эсептик көрсөткүчтүн 7 эселенген өлчөмү;</w:t>
            </w:r>
          </w:p>
          <w:p w:rsidR="00E4753F" w:rsidRPr="00E4753F" w:rsidRDefault="00E4753F" w:rsidP="00E4753F">
            <w:pPr>
              <w:jc w:val="both"/>
              <w:rPr>
                <w:rFonts w:ascii="Times New Roman" w:hAnsi="Times New Roman" w:cs="Times New Roman"/>
                <w:sz w:val="24"/>
                <w:szCs w:val="24"/>
              </w:rPr>
            </w:pPr>
          </w:p>
          <w:p w:rsidR="00E4753F" w:rsidRPr="00E4753F" w:rsidRDefault="00E4753F" w:rsidP="00E4753F">
            <w:pPr>
              <w:jc w:val="both"/>
              <w:rPr>
                <w:rFonts w:ascii="Times New Roman" w:hAnsi="Times New Roman" w:cs="Times New Roman"/>
                <w:sz w:val="24"/>
                <w:szCs w:val="24"/>
              </w:rPr>
            </w:pPr>
            <w:r w:rsidRPr="00E4753F">
              <w:rPr>
                <w:rFonts w:ascii="Times New Roman" w:hAnsi="Times New Roman" w:cs="Times New Roman"/>
                <w:sz w:val="24"/>
                <w:szCs w:val="24"/>
              </w:rPr>
              <w:t>13) апелляциялык жана кассациялык даттанууларды берүүдө мамлекеттик алымдын өлчөмү биринчи инстанциядагы сотто төлөнүүгө тийиш болгон мамлекеттик алымдын суммасынын жарымын түзөт;</w:t>
            </w:r>
          </w:p>
          <w:p w:rsidR="00E4753F" w:rsidRPr="00E4753F" w:rsidRDefault="00E4753F" w:rsidP="00E4753F">
            <w:pPr>
              <w:jc w:val="both"/>
              <w:rPr>
                <w:rFonts w:ascii="Times New Roman" w:hAnsi="Times New Roman" w:cs="Times New Roman"/>
                <w:sz w:val="24"/>
                <w:szCs w:val="24"/>
              </w:rPr>
            </w:pPr>
          </w:p>
          <w:p w:rsidR="00E4753F" w:rsidRDefault="00E4753F" w:rsidP="00E4753F">
            <w:pPr>
              <w:jc w:val="both"/>
              <w:rPr>
                <w:rFonts w:ascii="Times New Roman" w:hAnsi="Times New Roman" w:cs="Times New Roman"/>
                <w:sz w:val="24"/>
                <w:szCs w:val="24"/>
                <w:lang w:val="ky-KG"/>
              </w:rPr>
            </w:pPr>
            <w:r w:rsidRPr="00E4753F">
              <w:rPr>
                <w:rFonts w:ascii="Times New Roman" w:hAnsi="Times New Roman" w:cs="Times New Roman"/>
                <w:sz w:val="24"/>
                <w:szCs w:val="24"/>
              </w:rPr>
              <w:t xml:space="preserve">14) мүлктүк жана мүлктүк эмес талаштар боюнча аз камсыз болгон же болбосо жарды үй-бүлөдөгү жарандардын доо жана башка арыздарынан - эсептик </w:t>
            </w:r>
            <w:r>
              <w:rPr>
                <w:rFonts w:ascii="Times New Roman" w:hAnsi="Times New Roman" w:cs="Times New Roman"/>
                <w:sz w:val="24"/>
                <w:szCs w:val="24"/>
              </w:rPr>
              <w:t>көрсөткүчтүн 1 эселенген өлчөмү</w:t>
            </w:r>
            <w:r>
              <w:rPr>
                <w:rFonts w:ascii="Times New Roman" w:hAnsi="Times New Roman" w:cs="Times New Roman"/>
                <w:sz w:val="24"/>
                <w:szCs w:val="24"/>
                <w:lang w:val="ky-KG"/>
              </w:rPr>
              <w:t>;</w:t>
            </w:r>
          </w:p>
          <w:p w:rsidR="00E4753F" w:rsidRDefault="00E4753F" w:rsidP="00E4753F">
            <w:pPr>
              <w:jc w:val="both"/>
              <w:rPr>
                <w:rFonts w:ascii="Times New Roman" w:hAnsi="Times New Roman" w:cs="Times New Roman"/>
                <w:sz w:val="24"/>
                <w:szCs w:val="24"/>
                <w:lang w:val="ky-KG"/>
              </w:rPr>
            </w:pPr>
          </w:p>
          <w:p w:rsidR="00E4753F" w:rsidRPr="00E4753F" w:rsidRDefault="00354A4A" w:rsidP="00E4753F">
            <w:pPr>
              <w:jc w:val="both"/>
              <w:rPr>
                <w:rFonts w:ascii="Times New Roman" w:hAnsi="Times New Roman"/>
                <w:b/>
                <w:lang w:val="ky-KG"/>
              </w:rPr>
            </w:pPr>
            <w:r>
              <w:rPr>
                <w:rFonts w:ascii="Times New Roman" w:hAnsi="Times New Roman"/>
                <w:b/>
                <w:lang w:val="ky-KG"/>
              </w:rPr>
              <w:t xml:space="preserve">15) </w:t>
            </w:r>
            <w:r w:rsidRPr="00354A4A">
              <w:rPr>
                <w:rFonts w:ascii="Times New Roman" w:hAnsi="Times New Roman"/>
                <w:b/>
                <w:lang w:val="ky-KG"/>
              </w:rPr>
              <w:t>юридикалык жана жеке жактардын айлана-чөйрөгө терс таасиринин кесепетинен келтирилген зыяндын ордун толтуруу, экологиялык мыйзамдарды бузгандыгы, жаратылыш ресурстарын сарамжалсыз пайдалангандыгы үчүн санкциялар боюнча доолорунан - эсептик көрсөткүчтүн 1 эселенген өлчөмү.</w:t>
            </w:r>
          </w:p>
        </w:tc>
      </w:tr>
    </w:tbl>
    <w:p w:rsidR="00EA5278" w:rsidRPr="00E4753F" w:rsidRDefault="00EA5278" w:rsidP="003F0F4D">
      <w:pPr>
        <w:widowControl w:val="0"/>
        <w:autoSpaceDE w:val="0"/>
        <w:autoSpaceDN w:val="0"/>
        <w:adjustRightInd w:val="0"/>
        <w:spacing w:after="0" w:line="240" w:lineRule="auto"/>
        <w:ind w:firstLine="567"/>
        <w:rPr>
          <w:rFonts w:ascii="Times New Roman" w:hAnsi="Times New Roman" w:cs="Times New Roman"/>
          <w:b/>
          <w:sz w:val="28"/>
          <w:szCs w:val="28"/>
          <w:lang w:val="ky-KG"/>
        </w:rPr>
      </w:pPr>
    </w:p>
    <w:p w:rsidR="002B43AE" w:rsidRDefault="002B43AE" w:rsidP="002B43AE">
      <w:pPr>
        <w:widowControl w:val="0"/>
        <w:autoSpaceDE w:val="0"/>
        <w:autoSpaceDN w:val="0"/>
        <w:adjustRightInd w:val="0"/>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2B43AE">
        <w:rPr>
          <w:rFonts w:ascii="Times New Roman" w:hAnsi="Times New Roman" w:cs="Times New Roman"/>
          <w:b/>
          <w:sz w:val="28"/>
          <w:szCs w:val="28"/>
          <w:lang w:val="ky-KG"/>
        </w:rPr>
        <w:t>Кыргыз Республикасынын Өкмөтүнө караштуу</w:t>
      </w:r>
    </w:p>
    <w:p w:rsidR="002B43AE" w:rsidRDefault="002B43AE" w:rsidP="002B43AE">
      <w:pPr>
        <w:widowControl w:val="0"/>
        <w:autoSpaceDE w:val="0"/>
        <w:autoSpaceDN w:val="0"/>
        <w:adjustRightInd w:val="0"/>
        <w:spacing w:after="0" w:line="240" w:lineRule="auto"/>
        <w:rPr>
          <w:rFonts w:ascii="Times New Roman" w:hAnsi="Times New Roman" w:cs="Times New Roman"/>
          <w:b/>
          <w:sz w:val="28"/>
          <w:szCs w:val="28"/>
          <w:lang w:val="ky-KG"/>
        </w:rPr>
      </w:pPr>
      <w:r w:rsidRPr="002B43AE">
        <w:rPr>
          <w:rFonts w:ascii="Times New Roman" w:hAnsi="Times New Roman" w:cs="Times New Roman"/>
          <w:b/>
          <w:sz w:val="28"/>
          <w:szCs w:val="28"/>
          <w:lang w:val="ky-KG"/>
        </w:rPr>
        <w:t xml:space="preserve"> Курчап турган чөйрөнү коргоо жана </w:t>
      </w:r>
    </w:p>
    <w:p w:rsidR="007956B1" w:rsidRPr="002B43AE" w:rsidRDefault="002B43AE" w:rsidP="002B43AE">
      <w:pPr>
        <w:widowControl w:val="0"/>
        <w:autoSpaceDE w:val="0"/>
        <w:autoSpaceDN w:val="0"/>
        <w:adjustRightInd w:val="0"/>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2B43AE">
        <w:rPr>
          <w:rFonts w:ascii="Times New Roman" w:hAnsi="Times New Roman" w:cs="Times New Roman"/>
          <w:b/>
          <w:sz w:val="28"/>
          <w:szCs w:val="28"/>
          <w:lang w:val="ky-KG"/>
        </w:rPr>
        <w:t>токой чарбасы мамлекеттик агенттиги</w:t>
      </w:r>
      <w:r>
        <w:rPr>
          <w:rFonts w:ascii="Times New Roman" w:hAnsi="Times New Roman" w:cs="Times New Roman"/>
          <w:b/>
          <w:sz w:val="28"/>
          <w:szCs w:val="28"/>
          <w:lang w:val="ky-KG"/>
        </w:rPr>
        <w:t>нин директору</w:t>
      </w:r>
      <w:bookmarkStart w:id="0" w:name="_GoBack"/>
      <w:bookmarkEnd w:id="0"/>
      <w:r w:rsidR="00AE7483" w:rsidRPr="002B43AE">
        <w:rPr>
          <w:rFonts w:ascii="Times New Roman" w:hAnsi="Times New Roman" w:cs="Times New Roman"/>
          <w:b/>
          <w:sz w:val="28"/>
          <w:szCs w:val="28"/>
          <w:lang w:val="ky-KG"/>
        </w:rPr>
        <w:t xml:space="preserve">                                  </w:t>
      </w:r>
      <w:r w:rsidR="00464D42" w:rsidRPr="002B43AE">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w:t>
      </w:r>
      <w:r w:rsidR="00F83F2C" w:rsidRPr="002B43AE">
        <w:rPr>
          <w:rFonts w:ascii="Times New Roman" w:hAnsi="Times New Roman" w:cs="Times New Roman"/>
          <w:b/>
          <w:sz w:val="28"/>
          <w:szCs w:val="28"/>
          <w:lang w:val="ky-KG"/>
        </w:rPr>
        <w:t>Д.</w:t>
      </w:r>
      <w:r>
        <w:rPr>
          <w:rFonts w:ascii="Times New Roman" w:hAnsi="Times New Roman" w:cs="Times New Roman"/>
          <w:b/>
          <w:sz w:val="28"/>
          <w:szCs w:val="28"/>
          <w:lang w:val="ky-KG"/>
        </w:rPr>
        <w:t xml:space="preserve">А. </w:t>
      </w:r>
      <w:r w:rsidR="00F83F2C" w:rsidRPr="002B43AE">
        <w:rPr>
          <w:rFonts w:ascii="Times New Roman" w:hAnsi="Times New Roman" w:cs="Times New Roman"/>
          <w:b/>
          <w:sz w:val="28"/>
          <w:szCs w:val="28"/>
          <w:lang w:val="ky-KG"/>
        </w:rPr>
        <w:t>Кутманова</w:t>
      </w:r>
    </w:p>
    <w:sectPr w:rsidR="007956B1" w:rsidRPr="002B43AE" w:rsidSect="00062455">
      <w:footerReference w:type="default" r:id="rId8"/>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E0D" w:rsidRDefault="002D3E0D" w:rsidP="000613DA">
      <w:pPr>
        <w:spacing w:after="0" w:line="240" w:lineRule="auto"/>
      </w:pPr>
      <w:r>
        <w:separator/>
      </w:r>
    </w:p>
  </w:endnote>
  <w:endnote w:type="continuationSeparator" w:id="0">
    <w:p w:rsidR="002D3E0D" w:rsidRDefault="002D3E0D" w:rsidP="00061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Kyrghyz Baltica">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3846"/>
      <w:docPartObj>
        <w:docPartGallery w:val="Page Numbers (Bottom of Page)"/>
        <w:docPartUnique/>
      </w:docPartObj>
    </w:sdtPr>
    <w:sdtEndPr/>
    <w:sdtContent>
      <w:p w:rsidR="007A4885" w:rsidRDefault="00A36108">
        <w:pPr>
          <w:pStyle w:val="a9"/>
          <w:jc w:val="right"/>
        </w:pPr>
        <w:r>
          <w:fldChar w:fldCharType="begin"/>
        </w:r>
        <w:r>
          <w:instrText xml:space="preserve"> PAGE   \* MERGEFORMAT </w:instrText>
        </w:r>
        <w:r>
          <w:fldChar w:fldCharType="separate"/>
        </w:r>
        <w:r w:rsidR="002B43AE">
          <w:rPr>
            <w:noProof/>
          </w:rPr>
          <w:t>3</w:t>
        </w:r>
        <w:r>
          <w:rPr>
            <w:noProof/>
          </w:rPr>
          <w:fldChar w:fldCharType="end"/>
        </w:r>
      </w:p>
    </w:sdtContent>
  </w:sdt>
  <w:p w:rsidR="007A4885" w:rsidRDefault="007A48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E0D" w:rsidRDefault="002D3E0D" w:rsidP="000613DA">
      <w:pPr>
        <w:spacing w:after="0" w:line="240" w:lineRule="auto"/>
      </w:pPr>
      <w:r>
        <w:separator/>
      </w:r>
    </w:p>
  </w:footnote>
  <w:footnote w:type="continuationSeparator" w:id="0">
    <w:p w:rsidR="002D3E0D" w:rsidRDefault="002D3E0D" w:rsidP="000613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41BBC"/>
    <w:multiLevelType w:val="hybridMultilevel"/>
    <w:tmpl w:val="54581F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6A0B26"/>
    <w:multiLevelType w:val="hybridMultilevel"/>
    <w:tmpl w:val="760AD740"/>
    <w:lvl w:ilvl="0" w:tplc="624A2B4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15:restartNumberingAfterBreak="0">
    <w:nsid w:val="48982956"/>
    <w:multiLevelType w:val="hybridMultilevel"/>
    <w:tmpl w:val="5ECAE34C"/>
    <w:lvl w:ilvl="0" w:tplc="D97606B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15:restartNumberingAfterBreak="0">
    <w:nsid w:val="64D74958"/>
    <w:multiLevelType w:val="hybridMultilevel"/>
    <w:tmpl w:val="BE5A02F2"/>
    <w:lvl w:ilvl="0" w:tplc="08BA17F6">
      <w:start w:val="1"/>
      <w:numFmt w:val="decimal"/>
      <w:lvlText w:val="%1."/>
      <w:lvlJc w:val="left"/>
      <w:pPr>
        <w:ind w:left="1070" w:hanging="360"/>
      </w:pPr>
    </w:lvl>
    <w:lvl w:ilvl="1" w:tplc="04190019">
      <w:start w:val="1"/>
      <w:numFmt w:val="decimal"/>
      <w:lvlText w:val="%2."/>
      <w:lvlJc w:val="left"/>
      <w:pPr>
        <w:tabs>
          <w:tab w:val="num" w:pos="1441"/>
        </w:tabs>
        <w:ind w:left="1441" w:hanging="360"/>
      </w:pPr>
    </w:lvl>
    <w:lvl w:ilvl="2" w:tplc="0419001B">
      <w:start w:val="1"/>
      <w:numFmt w:val="decimal"/>
      <w:lvlText w:val="%3."/>
      <w:lvlJc w:val="left"/>
      <w:pPr>
        <w:tabs>
          <w:tab w:val="num" w:pos="2161"/>
        </w:tabs>
        <w:ind w:left="2161" w:hanging="360"/>
      </w:pPr>
    </w:lvl>
    <w:lvl w:ilvl="3" w:tplc="0419000F">
      <w:start w:val="1"/>
      <w:numFmt w:val="decimal"/>
      <w:lvlText w:val="%4."/>
      <w:lvlJc w:val="left"/>
      <w:pPr>
        <w:tabs>
          <w:tab w:val="num" w:pos="2881"/>
        </w:tabs>
        <w:ind w:left="2881" w:hanging="360"/>
      </w:pPr>
    </w:lvl>
    <w:lvl w:ilvl="4" w:tplc="04190019">
      <w:start w:val="1"/>
      <w:numFmt w:val="decimal"/>
      <w:lvlText w:val="%5."/>
      <w:lvlJc w:val="left"/>
      <w:pPr>
        <w:tabs>
          <w:tab w:val="num" w:pos="3601"/>
        </w:tabs>
        <w:ind w:left="3601" w:hanging="360"/>
      </w:pPr>
    </w:lvl>
    <w:lvl w:ilvl="5" w:tplc="0419001B">
      <w:start w:val="1"/>
      <w:numFmt w:val="decimal"/>
      <w:lvlText w:val="%6."/>
      <w:lvlJc w:val="left"/>
      <w:pPr>
        <w:tabs>
          <w:tab w:val="num" w:pos="4321"/>
        </w:tabs>
        <w:ind w:left="4321" w:hanging="360"/>
      </w:pPr>
    </w:lvl>
    <w:lvl w:ilvl="6" w:tplc="0419000F">
      <w:start w:val="1"/>
      <w:numFmt w:val="decimal"/>
      <w:lvlText w:val="%7."/>
      <w:lvlJc w:val="left"/>
      <w:pPr>
        <w:tabs>
          <w:tab w:val="num" w:pos="5041"/>
        </w:tabs>
        <w:ind w:left="5041" w:hanging="360"/>
      </w:pPr>
    </w:lvl>
    <w:lvl w:ilvl="7" w:tplc="04190019">
      <w:start w:val="1"/>
      <w:numFmt w:val="decimal"/>
      <w:lvlText w:val="%8."/>
      <w:lvlJc w:val="left"/>
      <w:pPr>
        <w:tabs>
          <w:tab w:val="num" w:pos="5761"/>
        </w:tabs>
        <w:ind w:left="5761" w:hanging="360"/>
      </w:pPr>
    </w:lvl>
    <w:lvl w:ilvl="8" w:tplc="0419001B">
      <w:start w:val="1"/>
      <w:numFmt w:val="decimal"/>
      <w:lvlText w:val="%9."/>
      <w:lvlJc w:val="left"/>
      <w:pPr>
        <w:tabs>
          <w:tab w:val="num" w:pos="6481"/>
        </w:tabs>
        <w:ind w:left="6481"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667"/>
    <w:rsid w:val="00005DB7"/>
    <w:rsid w:val="000135DB"/>
    <w:rsid w:val="00023E2B"/>
    <w:rsid w:val="000310DC"/>
    <w:rsid w:val="00033938"/>
    <w:rsid w:val="000442BC"/>
    <w:rsid w:val="0004489C"/>
    <w:rsid w:val="0004554B"/>
    <w:rsid w:val="000543D9"/>
    <w:rsid w:val="0005720F"/>
    <w:rsid w:val="000613DA"/>
    <w:rsid w:val="00062455"/>
    <w:rsid w:val="000940EF"/>
    <w:rsid w:val="000A69FE"/>
    <w:rsid w:val="000A6CA1"/>
    <w:rsid w:val="000B6109"/>
    <w:rsid w:val="000C4F0C"/>
    <w:rsid w:val="000E0C35"/>
    <w:rsid w:val="000E5E10"/>
    <w:rsid w:val="000F3B3F"/>
    <w:rsid w:val="000F5425"/>
    <w:rsid w:val="00102221"/>
    <w:rsid w:val="00104E17"/>
    <w:rsid w:val="001328C6"/>
    <w:rsid w:val="00132BCE"/>
    <w:rsid w:val="00135C6B"/>
    <w:rsid w:val="001513BA"/>
    <w:rsid w:val="001546E8"/>
    <w:rsid w:val="00176470"/>
    <w:rsid w:val="00176FD0"/>
    <w:rsid w:val="0018695C"/>
    <w:rsid w:val="00187EA8"/>
    <w:rsid w:val="00190A7F"/>
    <w:rsid w:val="0019142F"/>
    <w:rsid w:val="00194566"/>
    <w:rsid w:val="001A4190"/>
    <w:rsid w:val="001D7BCB"/>
    <w:rsid w:val="001E6F81"/>
    <w:rsid w:val="001E7AFC"/>
    <w:rsid w:val="001F1525"/>
    <w:rsid w:val="00200C11"/>
    <w:rsid w:val="002046C9"/>
    <w:rsid w:val="002216C1"/>
    <w:rsid w:val="0023266A"/>
    <w:rsid w:val="002403F3"/>
    <w:rsid w:val="002443E4"/>
    <w:rsid w:val="002445AF"/>
    <w:rsid w:val="002573BC"/>
    <w:rsid w:val="00280CB4"/>
    <w:rsid w:val="00285597"/>
    <w:rsid w:val="002A38A3"/>
    <w:rsid w:val="002B43AE"/>
    <w:rsid w:val="002B449D"/>
    <w:rsid w:val="002C65DE"/>
    <w:rsid w:val="002D3E0D"/>
    <w:rsid w:val="002F2FB2"/>
    <w:rsid w:val="002F6FFC"/>
    <w:rsid w:val="00310A74"/>
    <w:rsid w:val="00326894"/>
    <w:rsid w:val="0033275E"/>
    <w:rsid w:val="00354A4A"/>
    <w:rsid w:val="00355D45"/>
    <w:rsid w:val="00376CE1"/>
    <w:rsid w:val="00393183"/>
    <w:rsid w:val="0039789E"/>
    <w:rsid w:val="003B3EBD"/>
    <w:rsid w:val="003B5C03"/>
    <w:rsid w:val="003D645B"/>
    <w:rsid w:val="003F0F4D"/>
    <w:rsid w:val="003F7F9E"/>
    <w:rsid w:val="004000C7"/>
    <w:rsid w:val="00403852"/>
    <w:rsid w:val="0042145E"/>
    <w:rsid w:val="004258F2"/>
    <w:rsid w:val="00433F7D"/>
    <w:rsid w:val="004625C2"/>
    <w:rsid w:val="00464D42"/>
    <w:rsid w:val="00471667"/>
    <w:rsid w:val="004736F8"/>
    <w:rsid w:val="004A2668"/>
    <w:rsid w:val="005101A1"/>
    <w:rsid w:val="00524294"/>
    <w:rsid w:val="00526C80"/>
    <w:rsid w:val="005625E2"/>
    <w:rsid w:val="0056774D"/>
    <w:rsid w:val="00567F2B"/>
    <w:rsid w:val="00577B7B"/>
    <w:rsid w:val="00581C82"/>
    <w:rsid w:val="00586E47"/>
    <w:rsid w:val="005A231F"/>
    <w:rsid w:val="005C33B4"/>
    <w:rsid w:val="005D1E07"/>
    <w:rsid w:val="005D5F16"/>
    <w:rsid w:val="005E48BE"/>
    <w:rsid w:val="005E5036"/>
    <w:rsid w:val="005E6353"/>
    <w:rsid w:val="00604678"/>
    <w:rsid w:val="00622F9C"/>
    <w:rsid w:val="0064056E"/>
    <w:rsid w:val="0068452A"/>
    <w:rsid w:val="00697BB4"/>
    <w:rsid w:val="006A447A"/>
    <w:rsid w:val="006C2893"/>
    <w:rsid w:val="006C7EDA"/>
    <w:rsid w:val="006D49BC"/>
    <w:rsid w:val="006F1B45"/>
    <w:rsid w:val="00731D20"/>
    <w:rsid w:val="00761D05"/>
    <w:rsid w:val="00782F1F"/>
    <w:rsid w:val="00785DA2"/>
    <w:rsid w:val="007904BD"/>
    <w:rsid w:val="007956B1"/>
    <w:rsid w:val="007A41FF"/>
    <w:rsid w:val="007A4885"/>
    <w:rsid w:val="007A6B87"/>
    <w:rsid w:val="007C319C"/>
    <w:rsid w:val="007C47E3"/>
    <w:rsid w:val="007F4248"/>
    <w:rsid w:val="00805E8C"/>
    <w:rsid w:val="00811499"/>
    <w:rsid w:val="00821902"/>
    <w:rsid w:val="00822EA1"/>
    <w:rsid w:val="00834F1C"/>
    <w:rsid w:val="00845B5E"/>
    <w:rsid w:val="00871781"/>
    <w:rsid w:val="008736DF"/>
    <w:rsid w:val="008B357D"/>
    <w:rsid w:val="008E020D"/>
    <w:rsid w:val="00932773"/>
    <w:rsid w:val="00953519"/>
    <w:rsid w:val="00957B35"/>
    <w:rsid w:val="00963E3E"/>
    <w:rsid w:val="00965B1A"/>
    <w:rsid w:val="0097445B"/>
    <w:rsid w:val="00993295"/>
    <w:rsid w:val="009B5AF7"/>
    <w:rsid w:val="009D3D40"/>
    <w:rsid w:val="009E4F7F"/>
    <w:rsid w:val="009F3EB8"/>
    <w:rsid w:val="009F4591"/>
    <w:rsid w:val="00A12BF0"/>
    <w:rsid w:val="00A15324"/>
    <w:rsid w:val="00A24D9B"/>
    <w:rsid w:val="00A36108"/>
    <w:rsid w:val="00A40498"/>
    <w:rsid w:val="00A51F97"/>
    <w:rsid w:val="00AB2F0A"/>
    <w:rsid w:val="00AB6FB4"/>
    <w:rsid w:val="00AE4971"/>
    <w:rsid w:val="00AE7483"/>
    <w:rsid w:val="00AF4A73"/>
    <w:rsid w:val="00B02C82"/>
    <w:rsid w:val="00B22BEC"/>
    <w:rsid w:val="00B31F13"/>
    <w:rsid w:val="00B551CB"/>
    <w:rsid w:val="00B95B1B"/>
    <w:rsid w:val="00B964BC"/>
    <w:rsid w:val="00BA2172"/>
    <w:rsid w:val="00BB5279"/>
    <w:rsid w:val="00BD1970"/>
    <w:rsid w:val="00BD35A4"/>
    <w:rsid w:val="00BE0241"/>
    <w:rsid w:val="00BE5392"/>
    <w:rsid w:val="00C029F8"/>
    <w:rsid w:val="00C051EB"/>
    <w:rsid w:val="00C256E8"/>
    <w:rsid w:val="00C3179F"/>
    <w:rsid w:val="00C3329D"/>
    <w:rsid w:val="00C51EB6"/>
    <w:rsid w:val="00C52F9E"/>
    <w:rsid w:val="00C574DB"/>
    <w:rsid w:val="00C84E57"/>
    <w:rsid w:val="00C92A71"/>
    <w:rsid w:val="00C95A37"/>
    <w:rsid w:val="00CB2235"/>
    <w:rsid w:val="00CC1AEB"/>
    <w:rsid w:val="00CD4385"/>
    <w:rsid w:val="00CD4851"/>
    <w:rsid w:val="00CF3C8B"/>
    <w:rsid w:val="00D011DE"/>
    <w:rsid w:val="00D01BC8"/>
    <w:rsid w:val="00D06AB7"/>
    <w:rsid w:val="00D06D22"/>
    <w:rsid w:val="00D27C97"/>
    <w:rsid w:val="00D30B6F"/>
    <w:rsid w:val="00D43E1F"/>
    <w:rsid w:val="00D512F2"/>
    <w:rsid w:val="00D66450"/>
    <w:rsid w:val="00DB1462"/>
    <w:rsid w:val="00DB4C06"/>
    <w:rsid w:val="00DC4B51"/>
    <w:rsid w:val="00DE103B"/>
    <w:rsid w:val="00DE2450"/>
    <w:rsid w:val="00DF29C2"/>
    <w:rsid w:val="00DF4422"/>
    <w:rsid w:val="00DF7FF4"/>
    <w:rsid w:val="00E049F5"/>
    <w:rsid w:val="00E055AD"/>
    <w:rsid w:val="00E134F7"/>
    <w:rsid w:val="00E14DB7"/>
    <w:rsid w:val="00E15FF1"/>
    <w:rsid w:val="00E21A36"/>
    <w:rsid w:val="00E244D9"/>
    <w:rsid w:val="00E4753F"/>
    <w:rsid w:val="00E47817"/>
    <w:rsid w:val="00E657D1"/>
    <w:rsid w:val="00E72E66"/>
    <w:rsid w:val="00E81924"/>
    <w:rsid w:val="00E85BFB"/>
    <w:rsid w:val="00EA5278"/>
    <w:rsid w:val="00EB7978"/>
    <w:rsid w:val="00ED6F57"/>
    <w:rsid w:val="00EE4A9E"/>
    <w:rsid w:val="00F1370E"/>
    <w:rsid w:val="00F167CF"/>
    <w:rsid w:val="00F4643C"/>
    <w:rsid w:val="00F55B02"/>
    <w:rsid w:val="00F6099E"/>
    <w:rsid w:val="00F6117B"/>
    <w:rsid w:val="00F65277"/>
    <w:rsid w:val="00F74502"/>
    <w:rsid w:val="00F76800"/>
    <w:rsid w:val="00F80E9A"/>
    <w:rsid w:val="00F83F2C"/>
    <w:rsid w:val="00FF18AB"/>
    <w:rsid w:val="00FF20ED"/>
    <w:rsid w:val="00FF535A"/>
    <w:rsid w:val="00FF6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0933E"/>
  <w15:docId w15:val="{1D709D67-6AF3-4D67-90B8-E2FC70CA6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852"/>
  </w:style>
  <w:style w:type="paragraph" w:styleId="1">
    <w:name w:val="heading 1"/>
    <w:basedOn w:val="a"/>
    <w:link w:val="10"/>
    <w:uiPriority w:val="9"/>
    <w:qFormat/>
    <w:rsid w:val="001D7B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semiHidden/>
    <w:unhideWhenUsed/>
    <w:qFormat/>
    <w:rsid w:val="001D7BC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71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471667"/>
    <w:pPr>
      <w:spacing w:after="60"/>
      <w:ind w:firstLine="567"/>
      <w:jc w:val="both"/>
    </w:pPr>
    <w:rPr>
      <w:rFonts w:ascii="Arial" w:eastAsiaTheme="minorEastAsia" w:hAnsi="Arial" w:cs="Arial"/>
      <w:sz w:val="20"/>
      <w:szCs w:val="20"/>
      <w:lang w:eastAsia="ru-RU"/>
    </w:rPr>
  </w:style>
  <w:style w:type="character" w:styleId="a4">
    <w:name w:val="Hyperlink"/>
    <w:basedOn w:val="a0"/>
    <w:uiPriority w:val="99"/>
    <w:semiHidden/>
    <w:unhideWhenUsed/>
    <w:rsid w:val="003B3EBD"/>
    <w:rPr>
      <w:rFonts w:cs="Times New Roman"/>
      <w:color w:val="0000FF"/>
      <w:u w:val="single"/>
    </w:rPr>
  </w:style>
  <w:style w:type="paragraph" w:styleId="a5">
    <w:name w:val="List Paragraph"/>
    <w:basedOn w:val="a"/>
    <w:uiPriority w:val="34"/>
    <w:qFormat/>
    <w:rsid w:val="00BA2172"/>
    <w:pPr>
      <w:suppressAutoHyphens/>
      <w:spacing w:after="0" w:line="240" w:lineRule="auto"/>
      <w:ind w:left="720"/>
      <w:contextualSpacing/>
    </w:pPr>
    <w:rPr>
      <w:rFonts w:ascii="Kyrghyz Baltica" w:eastAsia="Times New Roman" w:hAnsi="Kyrghyz Baltica" w:cs="Times New Roman"/>
      <w:sz w:val="24"/>
      <w:szCs w:val="24"/>
      <w:lang w:eastAsia="ar-SA"/>
    </w:rPr>
  </w:style>
  <w:style w:type="paragraph" w:customStyle="1" w:styleId="tkZagolovok5">
    <w:name w:val="_Заголовок Статья (tkZagolovok5)"/>
    <w:basedOn w:val="a"/>
    <w:rsid w:val="005C33B4"/>
    <w:pPr>
      <w:spacing w:before="200" w:after="60"/>
      <w:ind w:firstLine="567"/>
    </w:pPr>
    <w:rPr>
      <w:rFonts w:ascii="Arial" w:eastAsia="Times New Roman" w:hAnsi="Arial" w:cs="Arial"/>
      <w:b/>
      <w:bCs/>
      <w:sz w:val="20"/>
      <w:szCs w:val="20"/>
      <w:lang w:eastAsia="ru-RU"/>
    </w:rPr>
  </w:style>
  <w:style w:type="character" w:customStyle="1" w:styleId="s0">
    <w:name w:val="s0"/>
    <w:rsid w:val="005C33B4"/>
    <w:rPr>
      <w:rFonts w:ascii="Times New Roman" w:hAnsi="Times New Roman" w:cs="Times New Roman" w:hint="default"/>
      <w:b w:val="0"/>
      <w:bCs w:val="0"/>
      <w:i w:val="0"/>
      <w:iCs w:val="0"/>
      <w:color w:val="000000"/>
    </w:rPr>
  </w:style>
  <w:style w:type="character" w:styleId="a6">
    <w:name w:val="Strong"/>
    <w:basedOn w:val="a0"/>
    <w:uiPriority w:val="22"/>
    <w:qFormat/>
    <w:rsid w:val="003F0F4D"/>
    <w:rPr>
      <w:b/>
      <w:bCs/>
    </w:rPr>
  </w:style>
  <w:style w:type="character" w:customStyle="1" w:styleId="10">
    <w:name w:val="Заголовок 1 Знак"/>
    <w:basedOn w:val="a0"/>
    <w:link w:val="1"/>
    <w:uiPriority w:val="9"/>
    <w:rsid w:val="001D7BC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1D7BCB"/>
    <w:rPr>
      <w:rFonts w:ascii="Cambria" w:eastAsia="Times New Roman" w:hAnsi="Cambria" w:cs="Times New Roman"/>
      <w:b/>
      <w:bCs/>
      <w:i/>
      <w:iCs/>
      <w:sz w:val="28"/>
      <w:szCs w:val="28"/>
      <w:lang w:eastAsia="ru-RU"/>
    </w:rPr>
  </w:style>
  <w:style w:type="paragraph" w:styleId="HTML">
    <w:name w:val="HTML Preformatted"/>
    <w:basedOn w:val="a"/>
    <w:link w:val="HTML0"/>
    <w:uiPriority w:val="99"/>
    <w:unhideWhenUsed/>
    <w:rsid w:val="001D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D7BCB"/>
    <w:rPr>
      <w:rFonts w:ascii="Courier New" w:eastAsia="Times New Roman" w:hAnsi="Courier New" w:cs="Courier New"/>
      <w:sz w:val="20"/>
      <w:szCs w:val="20"/>
      <w:lang w:eastAsia="ru-RU"/>
    </w:rPr>
  </w:style>
  <w:style w:type="character" w:styleId="HTML1">
    <w:name w:val="HTML Code"/>
    <w:basedOn w:val="a0"/>
    <w:uiPriority w:val="99"/>
    <w:unhideWhenUsed/>
    <w:rsid w:val="001D7BCB"/>
    <w:rPr>
      <w:rFonts w:ascii="Courier New" w:eastAsia="Times New Roman" w:hAnsi="Courier New" w:cs="Courier New"/>
      <w:sz w:val="20"/>
      <w:szCs w:val="20"/>
    </w:rPr>
  </w:style>
  <w:style w:type="paragraph" w:styleId="a7">
    <w:name w:val="header"/>
    <w:basedOn w:val="a"/>
    <w:link w:val="a8"/>
    <w:uiPriority w:val="99"/>
    <w:semiHidden/>
    <w:unhideWhenUsed/>
    <w:rsid w:val="000613D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613DA"/>
  </w:style>
  <w:style w:type="paragraph" w:styleId="a9">
    <w:name w:val="footer"/>
    <w:basedOn w:val="a"/>
    <w:link w:val="aa"/>
    <w:uiPriority w:val="99"/>
    <w:unhideWhenUsed/>
    <w:rsid w:val="000613D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613DA"/>
  </w:style>
  <w:style w:type="paragraph" w:customStyle="1" w:styleId="tkRedakcijaSpisok">
    <w:name w:val="_В редакции список (tkRedakcijaSpisok)"/>
    <w:basedOn w:val="a"/>
    <w:rsid w:val="005E5036"/>
    <w:pPr>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5E5036"/>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5E5036"/>
    <w:pPr>
      <w:spacing w:after="60"/>
      <w:jc w:val="both"/>
    </w:pPr>
    <w:rPr>
      <w:rFonts w:ascii="Arial" w:eastAsia="Times New Roman" w:hAnsi="Arial" w:cs="Arial"/>
      <w:sz w:val="20"/>
      <w:szCs w:val="20"/>
      <w:lang w:eastAsia="ru-RU"/>
    </w:rPr>
  </w:style>
  <w:style w:type="paragraph" w:customStyle="1" w:styleId="ConsPlusTitle">
    <w:name w:val="ConsPlusTitle"/>
    <w:rsid w:val="00E049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E049F5"/>
    <w:pPr>
      <w:widowControl w:val="0"/>
      <w:autoSpaceDE w:val="0"/>
      <w:autoSpaceDN w:val="0"/>
      <w:spacing w:after="0" w:line="240" w:lineRule="auto"/>
    </w:pPr>
    <w:rPr>
      <w:rFonts w:ascii="Calibri" w:eastAsia="Times New Roman" w:hAnsi="Calibri" w:cs="Calibri"/>
      <w:szCs w:val="20"/>
      <w:lang w:eastAsia="ru-RU"/>
    </w:rPr>
  </w:style>
  <w:style w:type="paragraph" w:styleId="ab">
    <w:name w:val="Balloon Text"/>
    <w:basedOn w:val="a"/>
    <w:link w:val="ac"/>
    <w:uiPriority w:val="99"/>
    <w:semiHidden/>
    <w:unhideWhenUsed/>
    <w:rsid w:val="009F3EB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F3E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C116B-CA46-44B4-8435-1C3C2A8D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1190</Words>
  <Characters>6784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ГОСТЬ2</dc:creator>
  <cp:lastModifiedBy>User</cp:lastModifiedBy>
  <cp:revision>4</cp:revision>
  <cp:lastPrinted>2021-03-30T04:58:00Z</cp:lastPrinted>
  <dcterms:created xsi:type="dcterms:W3CDTF">2021-03-31T09:56:00Z</dcterms:created>
  <dcterms:modified xsi:type="dcterms:W3CDTF">2021-04-01T09:25:00Z</dcterms:modified>
</cp:coreProperties>
</file>